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E76A8" w14:textId="6CDB1BAC" w:rsidR="00127A8C" w:rsidRPr="004E65B2" w:rsidRDefault="00E20467" w:rsidP="00127A8C">
      <w:pPr>
        <w:tabs>
          <w:tab w:val="right" w:pos="9639"/>
        </w:tabs>
        <w:rPr>
          <w:rFonts w:ascii="Arial" w:hAnsi="Arial" w:cs="Arial"/>
          <w:b/>
          <w:sz w:val="22"/>
          <w:szCs w:val="22"/>
        </w:rPr>
      </w:pPr>
      <w:r w:rsidRPr="00E20467">
        <w:rPr>
          <w:rFonts w:ascii="Arial" w:hAnsi="Arial" w:cs="Arial"/>
          <w:b/>
          <w:sz w:val="22"/>
          <w:szCs w:val="22"/>
        </w:rPr>
        <w:t>3GPP TSG-SA3 Meeting #119</w:t>
      </w:r>
      <w:r w:rsidR="00127A8C" w:rsidRPr="004E65B2">
        <w:rPr>
          <w:rFonts w:ascii="Arial" w:hAnsi="Arial" w:cs="Arial"/>
          <w:b/>
          <w:sz w:val="22"/>
          <w:szCs w:val="22"/>
        </w:rPr>
        <w:tab/>
      </w:r>
      <w:r w:rsidR="00B670BF" w:rsidRPr="00B670BF">
        <w:rPr>
          <w:rFonts w:ascii="Arial" w:hAnsi="Arial" w:cs="Arial"/>
          <w:b/>
          <w:bCs/>
          <w:sz w:val="22"/>
          <w:szCs w:val="22"/>
        </w:rPr>
        <w:t>S3-244708</w:t>
      </w:r>
    </w:p>
    <w:p w14:paraId="11C88A41" w14:textId="262F36C2" w:rsidR="001E489F" w:rsidRPr="007861B8" w:rsidRDefault="00E20467" w:rsidP="00127A8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20467">
        <w:rPr>
          <w:rFonts w:ascii="Arial" w:hAnsi="Arial" w:cs="Arial"/>
          <w:b/>
          <w:bCs/>
          <w:sz w:val="22"/>
          <w:szCs w:val="22"/>
        </w:rPr>
        <w:t>Orlando, USA  11 - 15 November 2024</w:t>
      </w:r>
      <w:r w:rsidR="001E489F" w:rsidRPr="006C2E80">
        <w:tab/>
      </w:r>
      <w:r w:rsidR="001E489F" w:rsidRPr="007861B8">
        <w:rPr>
          <w:rFonts w:ascii="Arial" w:eastAsia="Batang" w:hAnsi="Arial" w:cs="Arial"/>
          <w:b/>
          <w:noProof/>
          <w:lang w:eastAsia="zh-CN"/>
        </w:rPr>
        <w:t xml:space="preserve">(revision of </w:t>
      </w:r>
      <w:r w:rsidR="00643DD0">
        <w:rPr>
          <w:rFonts w:ascii="Arial" w:eastAsia="Batang" w:hAnsi="Arial" w:cs="Arial"/>
          <w:b/>
          <w:noProof/>
          <w:lang w:eastAsia="zh-CN"/>
        </w:rPr>
        <w:t>S3</w:t>
      </w:r>
      <w:r w:rsidR="001E489F" w:rsidRPr="007861B8">
        <w:rPr>
          <w:rFonts w:ascii="Arial" w:eastAsia="Batang" w:hAnsi="Arial" w:cs="Arial"/>
          <w:b/>
          <w:noProof/>
          <w:lang w:eastAsia="zh-CN"/>
        </w:rPr>
        <w:t>-</w:t>
      </w:r>
      <w:r w:rsidR="00643DD0">
        <w:rPr>
          <w:rFonts w:ascii="Arial" w:eastAsia="Batang" w:hAnsi="Arial" w:cs="Arial"/>
          <w:b/>
          <w:noProof/>
          <w:lang w:eastAsia="zh-CN"/>
        </w:rPr>
        <w:t>24</w:t>
      </w:r>
      <w:r w:rsidR="001E489F" w:rsidRPr="007861B8">
        <w:rPr>
          <w:rFonts w:ascii="Arial" w:eastAsia="Batang" w:hAnsi="Arial" w:cs="Arial"/>
          <w:b/>
          <w:noProof/>
          <w:lang w:eastAsia="zh-CN"/>
        </w:rPr>
        <w:t>xxxx)</w:t>
      </w:r>
    </w:p>
    <w:p w14:paraId="1F6D4167" w14:textId="77777777" w:rsidR="004066AF" w:rsidRDefault="004066AF" w:rsidP="001E489F">
      <w:pPr>
        <w:tabs>
          <w:tab w:val="left" w:pos="2127"/>
        </w:tabs>
        <w:ind w:left="2127" w:hanging="2127"/>
        <w:jc w:val="both"/>
        <w:outlineLvl w:val="0"/>
        <w:rPr>
          <w:rFonts w:ascii="Arial" w:eastAsia="Batang" w:hAnsi="Arial"/>
          <w:b/>
          <w:sz w:val="24"/>
          <w:szCs w:val="24"/>
          <w:lang w:val="en-US" w:eastAsia="zh-CN"/>
        </w:rPr>
      </w:pPr>
    </w:p>
    <w:p w14:paraId="6B417959" w14:textId="6EFE82C6" w:rsidR="001E489F" w:rsidRPr="00CD724F" w:rsidRDefault="001E489F" w:rsidP="001E489F">
      <w:pPr>
        <w:tabs>
          <w:tab w:val="left" w:pos="2127"/>
        </w:tabs>
        <w:ind w:left="2127" w:hanging="2127"/>
        <w:jc w:val="both"/>
        <w:outlineLvl w:val="0"/>
        <w:rPr>
          <w:rFonts w:ascii="Arial" w:eastAsia="Batang" w:hAnsi="Arial"/>
          <w:b/>
          <w:sz w:val="24"/>
          <w:szCs w:val="24"/>
          <w:lang w:eastAsia="zh-CN"/>
        </w:rPr>
      </w:pPr>
      <w:r w:rsidRPr="00CD724F">
        <w:rPr>
          <w:rFonts w:ascii="Arial" w:eastAsia="Batang" w:hAnsi="Arial"/>
          <w:b/>
          <w:sz w:val="24"/>
          <w:szCs w:val="24"/>
          <w:lang w:eastAsia="zh-CN"/>
        </w:rPr>
        <w:t>Source:</w:t>
      </w:r>
      <w:r w:rsidRPr="00CD724F">
        <w:rPr>
          <w:rFonts w:ascii="Arial" w:eastAsia="Batang" w:hAnsi="Arial"/>
          <w:b/>
          <w:sz w:val="24"/>
          <w:szCs w:val="24"/>
          <w:lang w:eastAsia="zh-CN"/>
        </w:rPr>
        <w:tab/>
      </w:r>
      <w:r w:rsidR="00071155">
        <w:rPr>
          <w:rFonts w:ascii="Arial" w:eastAsia="Batang" w:hAnsi="Arial"/>
          <w:b/>
          <w:sz w:val="24"/>
          <w:szCs w:val="24"/>
          <w:lang w:eastAsia="zh-CN"/>
        </w:rPr>
        <w:t>Nokia</w:t>
      </w:r>
      <w:r w:rsidR="00245495" w:rsidRPr="00CD724F">
        <w:rPr>
          <w:rFonts w:ascii="Arial" w:eastAsia="Batang" w:hAnsi="Arial"/>
          <w:b/>
          <w:sz w:val="24"/>
          <w:szCs w:val="24"/>
          <w:lang w:eastAsia="zh-CN"/>
        </w:rPr>
        <w:t xml:space="preserve"> </w:t>
      </w:r>
    </w:p>
    <w:p w14:paraId="49D92DA3" w14:textId="2E80C62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7B5">
        <w:rPr>
          <w:rFonts w:ascii="Arial" w:eastAsia="Batang" w:hAnsi="Arial" w:cs="Arial"/>
          <w:b/>
          <w:sz w:val="24"/>
          <w:szCs w:val="24"/>
          <w:lang w:eastAsia="zh-CN"/>
        </w:rPr>
        <w:t xml:space="preserve">New </w:t>
      </w:r>
      <w:r w:rsidR="00071155">
        <w:rPr>
          <w:rFonts w:ascii="Arial" w:eastAsia="Batang" w:hAnsi="Arial" w:cs="Arial"/>
          <w:b/>
          <w:sz w:val="24"/>
          <w:szCs w:val="24"/>
          <w:lang w:eastAsia="zh-CN"/>
        </w:rPr>
        <w:t xml:space="preserve">(mini) </w:t>
      </w:r>
      <w:r w:rsidRPr="006C2E80">
        <w:rPr>
          <w:rFonts w:ascii="Arial" w:eastAsia="Batang" w:hAnsi="Arial" w:cs="Arial"/>
          <w:b/>
          <w:sz w:val="24"/>
          <w:szCs w:val="24"/>
          <w:lang w:eastAsia="zh-CN"/>
        </w:rPr>
        <w:t xml:space="preserve">WID on </w:t>
      </w:r>
      <w:r w:rsidR="00071155" w:rsidRPr="00071155">
        <w:rPr>
          <w:rFonts w:ascii="Arial" w:eastAsia="Batang" w:hAnsi="Arial" w:cs="Arial"/>
          <w:b/>
          <w:sz w:val="24"/>
          <w:szCs w:val="24"/>
          <w:lang w:eastAsia="zh-CN"/>
        </w:rPr>
        <w:t>SUCI calculation failure</w:t>
      </w:r>
      <w:r w:rsidR="00071155">
        <w:rPr>
          <w:rFonts w:ascii="Arial" w:eastAsia="Batang" w:hAnsi="Arial" w:cs="Arial"/>
          <w:b/>
          <w:sz w:val="24"/>
          <w:szCs w:val="24"/>
          <w:lang w:eastAsia="zh-CN"/>
        </w:rPr>
        <w:t xml:space="preserve">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54A32E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F51CA">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0C5E987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66AF">
        <w:rPr>
          <w:rFonts w:ascii="Arial" w:eastAsia="Times New Roman" w:hAnsi="Arial" w:cs="Times New Roman"/>
          <w:color w:val="auto"/>
          <w:sz w:val="36"/>
          <w:szCs w:val="20"/>
          <w:lang w:eastAsia="ja-JP"/>
        </w:rPr>
        <w:t xml:space="preserve"> WID on Security for </w:t>
      </w:r>
      <w:r w:rsidR="00071155">
        <w:rPr>
          <w:rFonts w:ascii="Arial" w:eastAsia="Times New Roman" w:hAnsi="Arial" w:cs="Times New Roman"/>
          <w:color w:val="auto"/>
          <w:sz w:val="36"/>
          <w:szCs w:val="20"/>
          <w:lang w:eastAsia="ja-JP"/>
        </w:rPr>
        <w:t>SUCIErr</w:t>
      </w:r>
      <w:r w:rsidRPr="001E489F">
        <w:rPr>
          <w:rFonts w:ascii="Arial" w:eastAsia="Times New Roman" w:hAnsi="Arial" w:cs="Times New Roman"/>
          <w:color w:val="auto"/>
          <w:sz w:val="36"/>
          <w:szCs w:val="20"/>
          <w:lang w:eastAsia="ja-JP"/>
        </w:rPr>
        <w:tab/>
      </w:r>
    </w:p>
    <w:p w14:paraId="4520DCE2" w14:textId="64727B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066AF">
        <w:rPr>
          <w:rFonts w:ascii="Arial" w:eastAsia="Times New Roman" w:hAnsi="Arial" w:cs="Times New Roman"/>
          <w:color w:val="auto"/>
          <w:sz w:val="36"/>
          <w:szCs w:val="20"/>
          <w:lang w:eastAsia="ja-JP"/>
        </w:rPr>
        <w:t xml:space="preserve"> </w:t>
      </w:r>
      <w:r w:rsidR="00071155">
        <w:rPr>
          <w:rFonts w:ascii="Arial" w:eastAsia="Times New Roman" w:hAnsi="Arial" w:cs="Times New Roman"/>
          <w:color w:val="auto"/>
          <w:sz w:val="36"/>
          <w:szCs w:val="20"/>
          <w:lang w:eastAsia="ja-JP"/>
        </w:rPr>
        <w:t>SUCIErr_Sec</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1CC2D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066AF">
        <w:rPr>
          <w:rFonts w:ascii="Arial" w:eastAsia="Times New Roman" w:hAnsi="Arial" w:cs="Times New Roman"/>
          <w:color w:val="auto"/>
          <w:sz w:val="36"/>
          <w:szCs w:val="20"/>
          <w:lang w:eastAsia="ja-JP"/>
        </w:rPr>
        <w:t>19</w:t>
      </w:r>
    </w:p>
    <w:p w14:paraId="0F6B4D92" w14:textId="2B3D3F37" w:rsidR="001E489F" w:rsidRPr="004066AF" w:rsidRDefault="001E489F" w:rsidP="001E489F">
      <w:pPr>
        <w:pStyle w:val="Guidance"/>
        <w:rPr>
          <w:sz w:val="2"/>
          <w:szCs w:val="2"/>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0327A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476B5F36" w:rsidR="001E489F" w:rsidRDefault="00071155">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261275E8" w:rsidR="001E489F" w:rsidRDefault="004066A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2B811C77" w:rsidR="001E489F" w:rsidRDefault="00071155">
            <w:pPr>
              <w:pStyle w:val="TAC"/>
            </w:pPr>
            <w:r>
              <w:t>X</w:t>
            </w:r>
          </w:p>
        </w:tc>
        <w:tc>
          <w:tcPr>
            <w:tcW w:w="1037" w:type="dxa"/>
          </w:tcPr>
          <w:p w14:paraId="0602D5C7" w14:textId="7D307B1F" w:rsidR="001E489F" w:rsidRDefault="001E489F">
            <w:pPr>
              <w:pStyle w:val="TAC"/>
            </w:pPr>
          </w:p>
        </w:tc>
        <w:tc>
          <w:tcPr>
            <w:tcW w:w="850" w:type="dxa"/>
          </w:tcPr>
          <w:p w14:paraId="35CFDED4" w14:textId="4114ABCD"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510FBEF3" w:rsidR="001E489F" w:rsidRDefault="00071155">
            <w:pPr>
              <w:pStyle w:val="TAC"/>
            </w:pPr>
            <w:r>
              <w:t>X</w:t>
            </w: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3714E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17F784D" w:rsidR="007861B8" w:rsidRDefault="004066AF">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6F20B88B" w:rsidR="001E489F" w:rsidRDefault="001E489F">
            <w:pPr>
              <w:pStyle w:val="TAL"/>
            </w:pPr>
          </w:p>
        </w:tc>
        <w:tc>
          <w:tcPr>
            <w:tcW w:w="1101" w:type="dxa"/>
          </w:tcPr>
          <w:p w14:paraId="334D300A" w14:textId="100D73D0" w:rsidR="001E489F" w:rsidRDefault="001E489F">
            <w:pPr>
              <w:pStyle w:val="TAL"/>
            </w:pPr>
          </w:p>
        </w:tc>
        <w:tc>
          <w:tcPr>
            <w:tcW w:w="1101" w:type="dxa"/>
          </w:tcPr>
          <w:p w14:paraId="3338BA6A" w14:textId="1FC97EAD" w:rsidR="001E489F" w:rsidRPr="004066AF" w:rsidRDefault="001E489F">
            <w:pPr>
              <w:pStyle w:val="TAL"/>
              <w:rPr>
                <w:szCs w:val="18"/>
              </w:rPr>
            </w:pPr>
          </w:p>
        </w:tc>
        <w:tc>
          <w:tcPr>
            <w:tcW w:w="6010" w:type="dxa"/>
          </w:tcPr>
          <w:p w14:paraId="225432A0" w14:textId="03639EA3" w:rsidR="001E489F" w:rsidRPr="004066AF" w:rsidRDefault="001E489F">
            <w:pPr>
              <w:pStyle w:val="TAL"/>
              <w:rPr>
                <w:szCs w:val="18"/>
              </w:rPr>
            </w:pPr>
          </w:p>
        </w:tc>
      </w:tr>
    </w:tbl>
    <w:p w14:paraId="577FBA35" w14:textId="77777777" w:rsidR="001E489F" w:rsidRDefault="001E489F" w:rsidP="001E489F"/>
    <w:p w14:paraId="4DD6CDD4" w14:textId="06CFA299" w:rsidR="001E489F" w:rsidRPr="004066AF" w:rsidRDefault="001E489F" w:rsidP="004066A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669D7DAE" w:rsidR="001E489F" w:rsidRPr="00251D80" w:rsidRDefault="001E489F">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909422" w14:textId="7647E413" w:rsidR="00071155" w:rsidRDefault="00071155" w:rsidP="00071155">
      <w:pPr>
        <w:rPr>
          <w:rFonts w:eastAsiaTheme="minorHAnsi"/>
        </w:rPr>
      </w:pPr>
      <w:r w:rsidRPr="008729AC">
        <w:t xml:space="preserve">SUCI computation failure could happen because of multiple reasons. It could be wrong or missing parameter values, either due to misconfiguration or erasure of the parameter from the configuration file in the USIM. For whatever reason, when SUCI computation failure happens in the 5G USIM  an ‘error status word’ is returned to ME. </w:t>
      </w:r>
      <w:r w:rsidRPr="00655D2E">
        <w:rPr>
          <w:rFonts w:eastAsiaTheme="minorHAnsi"/>
        </w:rPr>
        <w:t>What is expected behaviour of Mobile Equipment in this scenario is not defined in any of the specifications.</w:t>
      </w:r>
      <w:r w:rsidRPr="00071155">
        <w:rPr>
          <w:rFonts w:eastAsiaTheme="minorHAnsi"/>
        </w:rPr>
        <w:t xml:space="preserve"> </w:t>
      </w:r>
      <w:r w:rsidRPr="00655D2E">
        <w:rPr>
          <w:rFonts w:eastAsiaTheme="minorHAnsi"/>
        </w:rPr>
        <w:t>Once this error happens, leaving the UE in the same state will cause</w:t>
      </w:r>
      <w:r>
        <w:rPr>
          <w:rFonts w:eastAsiaTheme="minorHAnsi"/>
        </w:rPr>
        <w:t>,</w:t>
      </w:r>
    </w:p>
    <w:p w14:paraId="68EBEE84" w14:textId="060125C8" w:rsidR="00071155" w:rsidRPr="00071155" w:rsidRDefault="00071155" w:rsidP="00071155">
      <w:pPr>
        <w:pStyle w:val="ListParagraph"/>
        <w:numPr>
          <w:ilvl w:val="0"/>
          <w:numId w:val="11"/>
        </w:numPr>
        <w:spacing w:before="0" w:beforeAutospacing="0" w:after="180" w:afterAutospacing="0"/>
        <w:rPr>
          <w:rFonts w:eastAsiaTheme="minorHAnsi"/>
          <w:sz w:val="20"/>
          <w:szCs w:val="20"/>
        </w:rPr>
      </w:pPr>
      <w:r w:rsidRPr="00071155">
        <w:rPr>
          <w:rFonts w:eastAsiaTheme="minorHAnsi"/>
          <w:sz w:val="20"/>
          <w:szCs w:val="20"/>
        </w:rPr>
        <w:t xml:space="preserve"> UE (and user) to not get any service,  </w:t>
      </w:r>
      <w:r>
        <w:rPr>
          <w:rFonts w:eastAsiaTheme="minorHAnsi"/>
          <w:sz w:val="20"/>
          <w:szCs w:val="20"/>
        </w:rPr>
        <w:t>(</w:t>
      </w:r>
      <w:r w:rsidRPr="00071155">
        <w:rPr>
          <w:rFonts w:eastAsiaTheme="minorHAnsi"/>
          <w:sz w:val="20"/>
          <w:szCs w:val="20"/>
        </w:rPr>
        <w:t>if UE is not able to generate the SUCI, then authentication cannot be performed, and UE will not be able to connect to network  to report this error to the network.</w:t>
      </w:r>
      <w:r>
        <w:rPr>
          <w:rFonts w:eastAsiaTheme="minorHAnsi"/>
          <w:sz w:val="20"/>
          <w:szCs w:val="20"/>
        </w:rPr>
        <w:t>)</w:t>
      </w:r>
    </w:p>
    <w:p w14:paraId="63E2C0BF" w14:textId="268AFBD8" w:rsidR="00071155" w:rsidRPr="00071155" w:rsidRDefault="00071155" w:rsidP="00071155">
      <w:pPr>
        <w:pStyle w:val="ListParagraph"/>
        <w:numPr>
          <w:ilvl w:val="0"/>
          <w:numId w:val="11"/>
        </w:numPr>
        <w:spacing w:before="0" w:beforeAutospacing="0" w:after="180" w:afterAutospacing="0"/>
        <w:rPr>
          <w:rFonts w:eastAsiaTheme="minorHAnsi"/>
          <w:sz w:val="20"/>
          <w:szCs w:val="20"/>
        </w:rPr>
      </w:pPr>
      <w:r>
        <w:rPr>
          <w:rFonts w:eastAsiaTheme="minorHAnsi"/>
          <w:sz w:val="20"/>
          <w:szCs w:val="20"/>
        </w:rPr>
        <w:t>R</w:t>
      </w:r>
      <w:r w:rsidRPr="00071155">
        <w:rPr>
          <w:rFonts w:eastAsiaTheme="minorHAnsi"/>
          <w:sz w:val="20"/>
          <w:szCs w:val="20"/>
        </w:rPr>
        <w:t xml:space="preserve">evenue loss </w:t>
      </w:r>
      <w:r>
        <w:rPr>
          <w:rFonts w:eastAsiaTheme="minorHAnsi"/>
          <w:sz w:val="20"/>
          <w:szCs w:val="20"/>
        </w:rPr>
        <w:t>to operators</w:t>
      </w:r>
      <w:r w:rsidRPr="00071155">
        <w:rPr>
          <w:rFonts w:eastAsiaTheme="minorHAnsi"/>
          <w:sz w:val="20"/>
          <w:szCs w:val="20"/>
        </w:rPr>
        <w:t xml:space="preserve"> </w:t>
      </w:r>
    </w:p>
    <w:p w14:paraId="64CB7104" w14:textId="31C27D4D" w:rsidR="00071155" w:rsidRDefault="00071155" w:rsidP="00071155">
      <w:pPr>
        <w:rPr>
          <w:rFonts w:eastAsiaTheme="minorHAnsi"/>
        </w:rPr>
      </w:pPr>
      <w:r w:rsidRPr="00655D2E">
        <w:rPr>
          <w:rFonts w:eastAsiaTheme="minorHAnsi"/>
        </w:rPr>
        <w:t>This kind of error can occur in multiple scenarios</w:t>
      </w:r>
      <w:r>
        <w:rPr>
          <w:rFonts w:eastAsiaTheme="minorHAnsi"/>
        </w:rPr>
        <w:t xml:space="preserve"> for the UE.</w:t>
      </w:r>
    </w:p>
    <w:p w14:paraId="26BE71F8" w14:textId="77777777" w:rsidR="00071155" w:rsidRDefault="00071155" w:rsidP="00071155">
      <w:pPr>
        <w:rPr>
          <w:rFonts w:eastAsiaTheme="minorHAnsi"/>
        </w:rPr>
      </w:pPr>
    </w:p>
    <w:tbl>
      <w:tblPr>
        <w:tblStyle w:val="TableGrid"/>
        <w:tblW w:w="9634" w:type="dxa"/>
        <w:tblLook w:val="04A0" w:firstRow="1" w:lastRow="0" w:firstColumn="1" w:lastColumn="0" w:noHBand="0" w:noVBand="1"/>
      </w:tblPr>
      <w:tblGrid>
        <w:gridCol w:w="5098"/>
        <w:gridCol w:w="4536"/>
      </w:tblGrid>
      <w:tr w:rsidR="00071155" w14:paraId="0B0E696D" w14:textId="77777777" w:rsidTr="002704D0">
        <w:tc>
          <w:tcPr>
            <w:tcW w:w="5098" w:type="dxa"/>
          </w:tcPr>
          <w:p w14:paraId="1B708405" w14:textId="77777777" w:rsidR="00071155" w:rsidRDefault="00071155" w:rsidP="002704D0">
            <w:pPr>
              <w:rPr>
                <w:rFonts w:eastAsiaTheme="minorHAnsi"/>
              </w:rPr>
            </w:pPr>
            <w:r>
              <w:rPr>
                <w:rFonts w:eastAsiaTheme="minorHAnsi"/>
              </w:rPr>
              <w:t>Scenario</w:t>
            </w:r>
          </w:p>
        </w:tc>
        <w:tc>
          <w:tcPr>
            <w:tcW w:w="4536" w:type="dxa"/>
          </w:tcPr>
          <w:p w14:paraId="46858364" w14:textId="77777777" w:rsidR="00071155" w:rsidRDefault="00071155" w:rsidP="002704D0">
            <w:pPr>
              <w:rPr>
                <w:rFonts w:eastAsiaTheme="minorHAnsi"/>
              </w:rPr>
            </w:pPr>
            <w:r>
              <w:rPr>
                <w:rFonts w:eastAsiaTheme="minorHAnsi"/>
              </w:rPr>
              <w:t>Consequence</w:t>
            </w:r>
          </w:p>
        </w:tc>
      </w:tr>
      <w:tr w:rsidR="00071155" w14:paraId="6C7DAB80" w14:textId="77777777" w:rsidTr="002704D0">
        <w:tc>
          <w:tcPr>
            <w:tcW w:w="5098" w:type="dxa"/>
          </w:tcPr>
          <w:p w14:paraId="42EF22C2" w14:textId="77777777" w:rsidR="00071155" w:rsidRDefault="00071155" w:rsidP="002704D0">
            <w:pPr>
              <w:rPr>
                <w:rFonts w:cstheme="minorHAnsi"/>
              </w:rPr>
            </w:pPr>
            <w:r w:rsidRPr="002D1F84">
              <w:rPr>
                <w:rFonts w:cstheme="minorHAnsi"/>
                <w:b/>
                <w:bCs/>
              </w:rPr>
              <w:t>Scenario#</w:t>
            </w:r>
            <w:r>
              <w:rPr>
                <w:rFonts w:cstheme="minorHAnsi"/>
                <w:b/>
                <w:bCs/>
              </w:rPr>
              <w:t>1</w:t>
            </w:r>
            <w:r w:rsidRPr="002D1F84">
              <w:rPr>
                <w:rFonts w:cstheme="minorHAnsi"/>
              </w:rPr>
              <w:t xml:space="preserve">: Home network updates the configuration </w:t>
            </w:r>
            <w:r>
              <w:rPr>
                <w:rFonts w:cstheme="minorHAnsi"/>
              </w:rPr>
              <w:t xml:space="preserve">related to SUCI but after that the </w:t>
            </w:r>
            <w:r w:rsidRPr="002D1F84">
              <w:rPr>
                <w:rFonts w:cstheme="minorHAnsi"/>
              </w:rPr>
              <w:t xml:space="preserve">UE </w:t>
            </w:r>
            <w:r>
              <w:rPr>
                <w:rFonts w:cstheme="minorHAnsi"/>
              </w:rPr>
              <w:t xml:space="preserve">moves to </w:t>
            </w:r>
            <w:r w:rsidRPr="00071155">
              <w:rPr>
                <w:rFonts w:cstheme="minorHAnsi"/>
              </w:rPr>
              <w:t>unregistered state</w:t>
            </w:r>
            <w:r>
              <w:rPr>
                <w:rFonts w:cstheme="minorHAnsi"/>
              </w:rPr>
              <w:t>. Therefore,</w:t>
            </w:r>
            <w:r w:rsidRPr="002D1F84">
              <w:rPr>
                <w:rFonts w:cstheme="minorHAnsi"/>
              </w:rPr>
              <w:t xml:space="preserve"> </w:t>
            </w:r>
            <w:r>
              <w:rPr>
                <w:rFonts w:cstheme="minorHAnsi"/>
              </w:rPr>
              <w:t>n</w:t>
            </w:r>
            <w:r w:rsidRPr="002D1F84">
              <w:rPr>
                <w:rFonts w:cstheme="minorHAnsi"/>
              </w:rPr>
              <w:t>o security context in NAS or in AS</w:t>
            </w:r>
            <w:r>
              <w:rPr>
                <w:rFonts w:cstheme="minorHAnsi"/>
              </w:rPr>
              <w:t xml:space="preserve"> is available</w:t>
            </w:r>
            <w:r w:rsidRPr="002D1F84">
              <w:rPr>
                <w:rFonts w:cstheme="minorHAnsi"/>
              </w:rPr>
              <w:t xml:space="preserve">. </w:t>
            </w:r>
          </w:p>
          <w:p w14:paraId="6B15541A" w14:textId="77777777" w:rsidR="00071155" w:rsidRDefault="00071155" w:rsidP="002704D0">
            <w:pPr>
              <w:rPr>
                <w:rFonts w:eastAsiaTheme="minorHAnsi"/>
              </w:rPr>
            </w:pPr>
          </w:p>
        </w:tc>
        <w:tc>
          <w:tcPr>
            <w:tcW w:w="4536" w:type="dxa"/>
          </w:tcPr>
          <w:p w14:paraId="2C484B4E" w14:textId="77777777" w:rsidR="00071155" w:rsidRDefault="00071155" w:rsidP="002704D0">
            <w:pPr>
              <w:rPr>
                <w:rFonts w:eastAsiaTheme="minorHAnsi"/>
              </w:rPr>
            </w:pPr>
            <w:r w:rsidRPr="00262E14">
              <w:rPr>
                <w:rFonts w:cstheme="minorHAnsi"/>
              </w:rPr>
              <w:t>UE tries to trigger the registration request towards the 5GC but</w:t>
            </w:r>
            <w:r>
              <w:rPr>
                <w:rFonts w:cstheme="minorHAnsi"/>
              </w:rPr>
              <w:t xml:space="preserve"> fails because SUCI calculation fails. So, UE cannot get the 5GC service.</w:t>
            </w:r>
          </w:p>
        </w:tc>
      </w:tr>
      <w:tr w:rsidR="00071155" w14:paraId="5ED65518" w14:textId="77777777" w:rsidTr="002704D0">
        <w:tc>
          <w:tcPr>
            <w:tcW w:w="5098" w:type="dxa"/>
          </w:tcPr>
          <w:p w14:paraId="2C29483C" w14:textId="77777777" w:rsidR="00071155" w:rsidRDefault="00071155" w:rsidP="002704D0">
            <w:pPr>
              <w:rPr>
                <w:rFonts w:cstheme="minorHAnsi"/>
              </w:rPr>
            </w:pPr>
            <w:r w:rsidRPr="002D1F84">
              <w:rPr>
                <w:rFonts w:cstheme="minorHAnsi"/>
                <w:b/>
                <w:bCs/>
              </w:rPr>
              <w:t>Scenario #</w:t>
            </w:r>
            <w:r>
              <w:rPr>
                <w:rFonts w:cstheme="minorHAnsi"/>
                <w:b/>
                <w:bCs/>
              </w:rPr>
              <w:t>2</w:t>
            </w:r>
            <w:r w:rsidRPr="002D1F84">
              <w:rPr>
                <w:rFonts w:cstheme="minorHAnsi"/>
              </w:rPr>
              <w:t>:UE is registered and authenticated</w:t>
            </w:r>
            <w:r>
              <w:rPr>
                <w:rFonts w:cstheme="minorHAnsi"/>
              </w:rPr>
              <w:t xml:space="preserve"> in 5GC</w:t>
            </w:r>
            <w:r w:rsidRPr="002D1F84">
              <w:rPr>
                <w:rFonts w:cstheme="minorHAnsi"/>
              </w:rPr>
              <w:t xml:space="preserve">. NAS and AS has the security context. Home network updates the configuration </w:t>
            </w:r>
            <w:r>
              <w:rPr>
                <w:rFonts w:cstheme="minorHAnsi"/>
              </w:rPr>
              <w:t xml:space="preserve">related to SUCI </w:t>
            </w:r>
            <w:r w:rsidRPr="002D1F84">
              <w:rPr>
                <w:rFonts w:cstheme="minorHAnsi"/>
              </w:rPr>
              <w:t>and now the SUCI</w:t>
            </w:r>
            <w:r>
              <w:rPr>
                <w:rFonts w:cstheme="minorHAnsi"/>
              </w:rPr>
              <w:t xml:space="preserve"> cannot be calculated</w:t>
            </w:r>
            <w:r w:rsidRPr="002D1F84">
              <w:rPr>
                <w:rFonts w:cstheme="minorHAnsi"/>
              </w:rPr>
              <w:t xml:space="preserve">. </w:t>
            </w:r>
          </w:p>
          <w:p w14:paraId="46C4EDA7" w14:textId="77777777" w:rsidR="00071155" w:rsidRDefault="00071155" w:rsidP="002704D0">
            <w:pPr>
              <w:rPr>
                <w:rFonts w:eastAsiaTheme="minorHAnsi"/>
              </w:rPr>
            </w:pPr>
          </w:p>
        </w:tc>
        <w:tc>
          <w:tcPr>
            <w:tcW w:w="4536" w:type="dxa"/>
          </w:tcPr>
          <w:p w14:paraId="0BDE00EE" w14:textId="77777777" w:rsidR="00071155" w:rsidRDefault="00071155" w:rsidP="002704D0">
            <w:pPr>
              <w:rPr>
                <w:rFonts w:eastAsiaTheme="minorHAnsi"/>
              </w:rPr>
            </w:pPr>
            <w:r>
              <w:rPr>
                <w:rFonts w:cstheme="minorHAnsi"/>
              </w:rPr>
              <w:t xml:space="preserve">UE is already connected to the 5GC and NAS/AS security is in place. When </w:t>
            </w:r>
            <w:r w:rsidRPr="009600D2">
              <w:rPr>
                <w:rFonts w:cstheme="minorHAnsi"/>
              </w:rPr>
              <w:t>AMF request for Identity request for SUCI</w:t>
            </w:r>
            <w:r>
              <w:rPr>
                <w:rFonts w:cstheme="minorHAnsi"/>
              </w:rPr>
              <w:t xml:space="preserve">, it will fail. </w:t>
            </w:r>
          </w:p>
        </w:tc>
      </w:tr>
      <w:tr w:rsidR="00071155" w:rsidRPr="009600D2" w14:paraId="74FF4A18" w14:textId="77777777" w:rsidTr="002704D0">
        <w:tc>
          <w:tcPr>
            <w:tcW w:w="5098" w:type="dxa"/>
          </w:tcPr>
          <w:p w14:paraId="5F8B611E" w14:textId="77777777" w:rsidR="00071155" w:rsidRDefault="00071155" w:rsidP="002704D0">
            <w:pPr>
              <w:rPr>
                <w:rFonts w:cstheme="minorHAnsi"/>
              </w:rPr>
            </w:pPr>
            <w:r w:rsidRPr="002D1F84">
              <w:rPr>
                <w:rFonts w:cstheme="minorHAnsi"/>
                <w:b/>
                <w:bCs/>
              </w:rPr>
              <w:t>Scenario#</w:t>
            </w:r>
            <w:r>
              <w:rPr>
                <w:rFonts w:cstheme="minorHAnsi"/>
                <w:b/>
                <w:bCs/>
              </w:rPr>
              <w:t>3</w:t>
            </w:r>
            <w:r w:rsidRPr="002D1F84">
              <w:rPr>
                <w:rFonts w:cstheme="minorHAnsi"/>
              </w:rPr>
              <w:t xml:space="preserve">: Home network updates the configuration </w:t>
            </w:r>
            <w:r>
              <w:rPr>
                <w:rFonts w:cstheme="minorHAnsi"/>
              </w:rPr>
              <w:t>related to SUCI and then UE moves to EPC/4G. UE</w:t>
            </w:r>
            <w:r w:rsidRPr="00262E14">
              <w:rPr>
                <w:rFonts w:cstheme="minorHAnsi"/>
              </w:rPr>
              <w:t xml:space="preserve"> comes back in 5GC but registration to 5GC fails because SUCI calculation fails</w:t>
            </w:r>
          </w:p>
          <w:p w14:paraId="0119AF38" w14:textId="77777777" w:rsidR="00071155" w:rsidRPr="002D1F84" w:rsidRDefault="00071155" w:rsidP="002704D0">
            <w:pPr>
              <w:rPr>
                <w:rFonts w:cstheme="minorHAnsi"/>
                <w:b/>
                <w:bCs/>
              </w:rPr>
            </w:pPr>
          </w:p>
        </w:tc>
        <w:tc>
          <w:tcPr>
            <w:tcW w:w="4536" w:type="dxa"/>
          </w:tcPr>
          <w:p w14:paraId="5163995C" w14:textId="77777777" w:rsidR="00071155" w:rsidRPr="009600D2" w:rsidRDefault="00071155" w:rsidP="002704D0">
            <w:pPr>
              <w:rPr>
                <w:rFonts w:cstheme="minorHAnsi"/>
              </w:rPr>
            </w:pPr>
            <w:r>
              <w:rPr>
                <w:rFonts w:cstheme="minorHAnsi"/>
              </w:rPr>
              <w:t>UE can still use the EPC service, not 5GC</w:t>
            </w:r>
          </w:p>
        </w:tc>
      </w:tr>
    </w:tbl>
    <w:p w14:paraId="2052A8B2" w14:textId="77777777" w:rsidR="00071155" w:rsidRDefault="00071155" w:rsidP="00071155">
      <w:pPr>
        <w:rPr>
          <w:rFonts w:ascii="Arial" w:eastAsiaTheme="minorHAnsi" w:hAnsi="Arial" w:cs="Arial"/>
        </w:rPr>
      </w:pPr>
    </w:p>
    <w:p w14:paraId="45FEFC8C" w14:textId="3EF47154" w:rsidR="00157352" w:rsidRDefault="00071155" w:rsidP="004066AF">
      <w:r w:rsidRPr="00655D2E">
        <w:rPr>
          <w:rFonts w:eastAsiaTheme="minorHAnsi"/>
        </w:rPr>
        <w:t>Somehow UE should be able to come out of the error and inform to 4G/5G network of the exact error</w:t>
      </w:r>
      <w:r>
        <w:rPr>
          <w:rFonts w:eastAsiaTheme="minorHAnsi"/>
        </w:rPr>
        <w:t xml:space="preserve"> or missing parameter</w:t>
      </w:r>
      <w:r w:rsidRPr="00655D2E">
        <w:rPr>
          <w:rFonts w:eastAsiaTheme="minorHAnsi"/>
        </w:rPr>
        <w:t xml:space="preserve"> so that network can take corrective actions so that UE services in 5G can be resumed</w:t>
      </w:r>
      <w:r w:rsidRPr="00705B4C">
        <w:rPr>
          <w:rFonts w:eastAsiaTheme="minorHAnsi"/>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99811AB" w14:textId="77777777" w:rsidR="00071155" w:rsidRDefault="00071155" w:rsidP="001E489F">
      <w:r>
        <w:t>The main objective is:</w:t>
      </w:r>
    </w:p>
    <w:p w14:paraId="419D6970" w14:textId="3AABD2AA" w:rsidR="00406732" w:rsidRPr="00071155" w:rsidRDefault="00071155" w:rsidP="00071155">
      <w:pPr>
        <w:pStyle w:val="ListParagraph"/>
        <w:numPr>
          <w:ilvl w:val="0"/>
          <w:numId w:val="13"/>
        </w:numPr>
        <w:rPr>
          <w:sz w:val="20"/>
          <w:szCs w:val="20"/>
        </w:rPr>
      </w:pPr>
      <w:r w:rsidRPr="00071155">
        <w:rPr>
          <w:sz w:val="20"/>
          <w:szCs w:val="20"/>
        </w:rPr>
        <w:t>Specify the requirements for UE and 5GC to handle the SUCI calculation error</w:t>
      </w:r>
      <w:r w:rsidR="00E20467">
        <w:rPr>
          <w:sz w:val="20"/>
          <w:szCs w:val="20"/>
        </w:rPr>
        <w:t xml:space="preserve"> in different scenarios</w:t>
      </w:r>
      <w:r w:rsidRPr="00071155">
        <w:rPr>
          <w:sz w:val="20"/>
          <w:szCs w:val="20"/>
        </w:rPr>
        <w:t>.</w:t>
      </w:r>
    </w:p>
    <w:p w14:paraId="16226D13" w14:textId="77777777" w:rsidR="00071155" w:rsidRPr="006C2E80" w:rsidRDefault="0007115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157352" w14:paraId="1B661970" w14:textId="77777777">
        <w:trPr>
          <w:cantSplit/>
          <w:jc w:val="center"/>
        </w:trPr>
        <w:tc>
          <w:tcPr>
            <w:tcW w:w="1617" w:type="dxa"/>
          </w:tcPr>
          <w:p w14:paraId="194449B4" w14:textId="0F7A1B54" w:rsidR="001E489F" w:rsidRPr="00157352" w:rsidRDefault="001E489F">
            <w:pPr>
              <w:pStyle w:val="Guidance"/>
              <w:spacing w:after="0"/>
              <w:rPr>
                <w:i w:val="0"/>
                <w:iCs/>
              </w:rPr>
            </w:pPr>
          </w:p>
        </w:tc>
        <w:tc>
          <w:tcPr>
            <w:tcW w:w="1134" w:type="dxa"/>
          </w:tcPr>
          <w:p w14:paraId="1581EDBA" w14:textId="2058F34A" w:rsidR="001E489F" w:rsidRPr="00157352" w:rsidRDefault="001E489F">
            <w:pPr>
              <w:pStyle w:val="Guidance"/>
              <w:spacing w:after="0"/>
              <w:rPr>
                <w:i w:val="0"/>
                <w:iCs/>
              </w:rPr>
            </w:pPr>
          </w:p>
        </w:tc>
        <w:tc>
          <w:tcPr>
            <w:tcW w:w="2409" w:type="dxa"/>
          </w:tcPr>
          <w:p w14:paraId="3489ADFF" w14:textId="3CDC6A40" w:rsidR="001E489F" w:rsidRPr="006C2E80" w:rsidRDefault="001E489F">
            <w:pPr>
              <w:pStyle w:val="Guidance"/>
              <w:spacing w:after="0"/>
            </w:pPr>
          </w:p>
        </w:tc>
        <w:tc>
          <w:tcPr>
            <w:tcW w:w="993" w:type="dxa"/>
          </w:tcPr>
          <w:p w14:paraId="060C3F75" w14:textId="6EE4F389" w:rsidR="001E489F" w:rsidRPr="006C2E80" w:rsidRDefault="001E489F">
            <w:pPr>
              <w:pStyle w:val="Guidance"/>
              <w:spacing w:after="0"/>
            </w:pPr>
          </w:p>
        </w:tc>
        <w:tc>
          <w:tcPr>
            <w:tcW w:w="1074" w:type="dxa"/>
          </w:tcPr>
          <w:p w14:paraId="3CC87817" w14:textId="54A38603" w:rsidR="001E489F" w:rsidRPr="006C2E80" w:rsidRDefault="001E489F">
            <w:pPr>
              <w:pStyle w:val="Guidance"/>
              <w:spacing w:after="0"/>
            </w:pPr>
          </w:p>
        </w:tc>
        <w:tc>
          <w:tcPr>
            <w:tcW w:w="2186" w:type="dxa"/>
          </w:tcPr>
          <w:p w14:paraId="71B3D7AE" w14:textId="3CA658A5" w:rsidR="00157352" w:rsidRPr="00157352" w:rsidRDefault="00157352">
            <w:pPr>
              <w:pStyle w:val="Guidance"/>
              <w:spacing w:after="0"/>
              <w:rPr>
                <w:lang w:val="es-ES"/>
              </w:rPr>
            </w:pPr>
          </w:p>
        </w:tc>
      </w:tr>
      <w:tr w:rsidR="001E489F" w:rsidRPr="00157352" w14:paraId="32944FCA" w14:textId="77777777">
        <w:trPr>
          <w:cantSplit/>
          <w:jc w:val="center"/>
        </w:trPr>
        <w:tc>
          <w:tcPr>
            <w:tcW w:w="1617" w:type="dxa"/>
          </w:tcPr>
          <w:p w14:paraId="36EA8E77" w14:textId="77777777" w:rsidR="001E489F" w:rsidRPr="00157352" w:rsidRDefault="001E489F">
            <w:pPr>
              <w:pStyle w:val="TAL"/>
              <w:rPr>
                <w:lang w:val="es-ES"/>
              </w:rPr>
            </w:pPr>
          </w:p>
        </w:tc>
        <w:tc>
          <w:tcPr>
            <w:tcW w:w="1134" w:type="dxa"/>
          </w:tcPr>
          <w:p w14:paraId="5F684E95" w14:textId="77777777" w:rsidR="001E489F" w:rsidRPr="00157352" w:rsidRDefault="001E489F">
            <w:pPr>
              <w:pStyle w:val="TAL"/>
              <w:rPr>
                <w:lang w:val="es-ES"/>
              </w:rPr>
            </w:pPr>
          </w:p>
        </w:tc>
        <w:tc>
          <w:tcPr>
            <w:tcW w:w="2409" w:type="dxa"/>
          </w:tcPr>
          <w:p w14:paraId="3F9BA4C9" w14:textId="77777777" w:rsidR="001E489F" w:rsidRPr="00157352" w:rsidRDefault="001E489F">
            <w:pPr>
              <w:pStyle w:val="TAL"/>
              <w:rPr>
                <w:lang w:val="es-ES"/>
              </w:rPr>
            </w:pPr>
          </w:p>
        </w:tc>
        <w:tc>
          <w:tcPr>
            <w:tcW w:w="993" w:type="dxa"/>
          </w:tcPr>
          <w:p w14:paraId="510D9A1F" w14:textId="77777777" w:rsidR="001E489F" w:rsidRPr="00157352" w:rsidRDefault="001E489F">
            <w:pPr>
              <w:pStyle w:val="TAL"/>
              <w:rPr>
                <w:lang w:val="es-ES"/>
              </w:rPr>
            </w:pPr>
          </w:p>
        </w:tc>
        <w:tc>
          <w:tcPr>
            <w:tcW w:w="1074" w:type="dxa"/>
          </w:tcPr>
          <w:p w14:paraId="11DE6EB5" w14:textId="77777777" w:rsidR="001E489F" w:rsidRPr="00157352" w:rsidRDefault="001E489F">
            <w:pPr>
              <w:pStyle w:val="TAL"/>
              <w:rPr>
                <w:lang w:val="es-ES"/>
              </w:rPr>
            </w:pPr>
          </w:p>
        </w:tc>
        <w:tc>
          <w:tcPr>
            <w:tcW w:w="2186" w:type="dxa"/>
          </w:tcPr>
          <w:p w14:paraId="1D49C842" w14:textId="77777777" w:rsidR="001E489F" w:rsidRPr="00157352" w:rsidRDefault="001E489F">
            <w:pPr>
              <w:pStyle w:val="TAL"/>
              <w:rPr>
                <w:lang w:val="es-ES"/>
              </w:rPr>
            </w:pPr>
          </w:p>
        </w:tc>
      </w:tr>
    </w:tbl>
    <w:p w14:paraId="7EC5BA9E" w14:textId="77777777" w:rsidR="001E489F" w:rsidRPr="00157352" w:rsidRDefault="001E489F" w:rsidP="001E489F">
      <w:pPr>
        <w:pStyle w:val="FP"/>
        <w:rPr>
          <w:lang w:val="es-ES"/>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6B9258C" w:rsidR="001E489F" w:rsidRPr="00CD15FD" w:rsidRDefault="00157352">
            <w:pPr>
              <w:pStyle w:val="Guidance"/>
              <w:spacing w:after="0"/>
              <w:rPr>
                <w:i w:val="0"/>
                <w:iCs/>
              </w:rPr>
            </w:pPr>
            <w:r w:rsidRPr="00CD15FD">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292C4506" w14:textId="7CD93DC8" w:rsidR="001E489F" w:rsidRPr="00B9633E" w:rsidRDefault="00071155">
            <w:pPr>
              <w:pStyle w:val="Guidance"/>
              <w:spacing w:after="0"/>
              <w:rPr>
                <w:i w:val="0"/>
                <w:iCs/>
              </w:rPr>
            </w:pPr>
            <w:r w:rsidRPr="00071155">
              <w:rPr>
                <w:i w:val="0"/>
                <w:iCs/>
              </w:rPr>
              <w:t>Specify the requirements for UE and 5GC to handle the SUCI calculation error.</w:t>
            </w:r>
          </w:p>
        </w:tc>
        <w:tc>
          <w:tcPr>
            <w:tcW w:w="1417" w:type="dxa"/>
            <w:tcBorders>
              <w:top w:val="single" w:sz="4" w:space="0" w:color="auto"/>
              <w:left w:val="single" w:sz="4" w:space="0" w:color="auto"/>
              <w:bottom w:val="single" w:sz="4" w:space="0" w:color="auto"/>
              <w:right w:val="single" w:sz="4" w:space="0" w:color="auto"/>
            </w:tcBorders>
          </w:tcPr>
          <w:p w14:paraId="2260CA0D" w14:textId="2F2F6A0A" w:rsidR="001E489F" w:rsidRPr="00B9633E" w:rsidRDefault="00B9633E">
            <w:pPr>
              <w:pStyle w:val="Guidance"/>
              <w:spacing w:after="0"/>
              <w:rPr>
                <w:i w:val="0"/>
                <w:iCs/>
              </w:rPr>
            </w:pPr>
            <w:r w:rsidRPr="00B9633E">
              <w:rPr>
                <w:i w:val="0"/>
                <w:iCs/>
              </w:rPr>
              <w:t>TSG #10</w:t>
            </w:r>
            <w:r w:rsidR="00F9331A">
              <w:rPr>
                <w:i w:val="0"/>
                <w:iCs/>
              </w:rPr>
              <w:t>8</w:t>
            </w:r>
          </w:p>
        </w:tc>
        <w:tc>
          <w:tcPr>
            <w:tcW w:w="2101" w:type="dxa"/>
            <w:tcBorders>
              <w:top w:val="single" w:sz="4" w:space="0" w:color="auto"/>
              <w:left w:val="single" w:sz="4" w:space="0" w:color="auto"/>
              <w:bottom w:val="single" w:sz="4" w:space="0" w:color="auto"/>
              <w:right w:val="single" w:sz="4" w:space="0" w:color="auto"/>
            </w:tcBorders>
          </w:tcPr>
          <w:p w14:paraId="76342A83" w14:textId="19ED3391" w:rsidR="001E489F" w:rsidRPr="00B9633E" w:rsidRDefault="00B63284">
            <w:pPr>
              <w:pStyle w:val="Guidance"/>
              <w:spacing w:after="0"/>
              <w:rPr>
                <w:i w:val="0"/>
                <w:iCs/>
              </w:rPr>
            </w:pPr>
            <w:r w:rsidRPr="00B9633E">
              <w:rPr>
                <w:i w:val="0"/>
                <w:iCs/>
              </w:rPr>
              <w:t xml:space="preserve">This TS covers Stage </w:t>
            </w:r>
            <w:r w:rsidR="00B9633E" w:rsidRPr="00B9633E">
              <w:rPr>
                <w:i w:val="0"/>
                <w:iCs/>
              </w:rPr>
              <w:t>2</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2F787723" w:rsidR="001E489F" w:rsidRDefault="001E489F" w:rsidP="001E489F"/>
    <w:p w14:paraId="1C6ADAA5" w14:textId="1A9F468E" w:rsidR="00F9331A" w:rsidRDefault="00F9331A" w:rsidP="001E489F">
      <w:r>
        <w:t>1 TU</w:t>
      </w: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2E1D00D" w:rsidR="001E489F" w:rsidRPr="001B27B5" w:rsidRDefault="00297E76"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B0CF01D" w:rsidR="001E489F" w:rsidRPr="00157352" w:rsidRDefault="00157352" w:rsidP="001E489F">
      <w:pPr>
        <w:pStyle w:val="Guidance"/>
        <w:rPr>
          <w:i w:val="0"/>
          <w:iCs/>
        </w:rPr>
      </w:pPr>
      <w:r w:rsidRPr="00157352">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EC95B64" w:rsidR="007861B8" w:rsidRPr="009A7B2B" w:rsidRDefault="009A7B2B" w:rsidP="001E489F">
      <w:pPr>
        <w:pStyle w:val="Guidance"/>
        <w:rPr>
          <w:i w:val="0"/>
          <w:iCs/>
        </w:rPr>
      </w:pPr>
      <w:r w:rsidRPr="009A7B2B">
        <w:rPr>
          <w:i w:val="0"/>
          <w:iCs/>
        </w:rPr>
        <w:t>CT WGs</w:t>
      </w:r>
      <w:r>
        <w:rPr>
          <w:i w:val="0"/>
          <w:iCs/>
        </w:rPr>
        <w:t xml:space="preserve"> for protocol development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A64708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590092" w14:paraId="746AA80E" w14:textId="77777777">
        <w:trPr>
          <w:cantSplit/>
          <w:jc w:val="center"/>
        </w:trPr>
        <w:tc>
          <w:tcPr>
            <w:tcW w:w="5029" w:type="dxa"/>
            <w:shd w:val="clear" w:color="auto" w:fill="auto"/>
          </w:tcPr>
          <w:p w14:paraId="5F41A52D" w14:textId="3D791372" w:rsidR="00590092" w:rsidRDefault="00590092" w:rsidP="00590092">
            <w:pPr>
              <w:pStyle w:val="TAL"/>
            </w:pPr>
            <w:r>
              <w:t>Nokia</w:t>
            </w:r>
          </w:p>
        </w:tc>
      </w:tr>
      <w:tr w:rsidR="00590092" w14:paraId="5425D30D" w14:textId="77777777">
        <w:trPr>
          <w:cantSplit/>
          <w:jc w:val="center"/>
        </w:trPr>
        <w:tc>
          <w:tcPr>
            <w:tcW w:w="5029" w:type="dxa"/>
            <w:shd w:val="clear" w:color="auto" w:fill="auto"/>
          </w:tcPr>
          <w:p w14:paraId="37445962" w14:textId="3D8B4FEB" w:rsidR="00590092" w:rsidRDefault="00590092" w:rsidP="00590092">
            <w:pPr>
              <w:pStyle w:val="TAL"/>
            </w:pPr>
          </w:p>
        </w:tc>
      </w:tr>
      <w:tr w:rsidR="00590092" w14:paraId="0E49C138" w14:textId="77777777">
        <w:trPr>
          <w:cantSplit/>
          <w:jc w:val="center"/>
        </w:trPr>
        <w:tc>
          <w:tcPr>
            <w:tcW w:w="5029" w:type="dxa"/>
            <w:shd w:val="clear" w:color="auto" w:fill="auto"/>
          </w:tcPr>
          <w:p w14:paraId="4A1E7A61" w14:textId="2485AF75" w:rsidR="00590092" w:rsidRDefault="00590092" w:rsidP="00590092">
            <w:pPr>
              <w:pStyle w:val="TAL"/>
            </w:pPr>
          </w:p>
        </w:tc>
      </w:tr>
      <w:tr w:rsidR="00590092" w14:paraId="3EDE7FDD" w14:textId="77777777">
        <w:trPr>
          <w:cantSplit/>
          <w:jc w:val="center"/>
        </w:trPr>
        <w:tc>
          <w:tcPr>
            <w:tcW w:w="5029" w:type="dxa"/>
            <w:shd w:val="clear" w:color="auto" w:fill="auto"/>
          </w:tcPr>
          <w:p w14:paraId="3E863CFD" w14:textId="77777777" w:rsidR="00590092" w:rsidRDefault="00590092" w:rsidP="00590092">
            <w:pPr>
              <w:pStyle w:val="TAL"/>
            </w:pPr>
          </w:p>
        </w:tc>
      </w:tr>
      <w:tr w:rsidR="00590092" w14:paraId="30A479CE" w14:textId="77777777">
        <w:trPr>
          <w:cantSplit/>
          <w:jc w:val="center"/>
        </w:trPr>
        <w:tc>
          <w:tcPr>
            <w:tcW w:w="5029" w:type="dxa"/>
            <w:shd w:val="clear" w:color="auto" w:fill="auto"/>
          </w:tcPr>
          <w:p w14:paraId="78DC25D6" w14:textId="77777777" w:rsidR="00590092" w:rsidRDefault="00590092" w:rsidP="0059009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D2C62" w14:textId="77777777" w:rsidR="00D1681F" w:rsidRDefault="00D1681F">
      <w:r>
        <w:separator/>
      </w:r>
    </w:p>
  </w:endnote>
  <w:endnote w:type="continuationSeparator" w:id="0">
    <w:p w14:paraId="1C004FEA" w14:textId="77777777" w:rsidR="00D1681F" w:rsidRDefault="00D1681F">
      <w:r>
        <w:continuationSeparator/>
      </w:r>
    </w:p>
  </w:endnote>
  <w:endnote w:type="continuationNotice" w:id="1">
    <w:p w14:paraId="3CEB81A5" w14:textId="77777777" w:rsidR="00D1681F" w:rsidRDefault="00D16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39265" w14:textId="15715738" w:rsidR="001B27B5" w:rsidRDefault="001B2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9B608" w14:textId="1D2E54A1" w:rsidR="001B27B5" w:rsidRDefault="001B2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959A1" w14:textId="1FEB33C8" w:rsidR="001B27B5" w:rsidRDefault="001B2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67C55" w14:textId="77777777" w:rsidR="00D1681F" w:rsidRDefault="00D1681F">
      <w:r>
        <w:separator/>
      </w:r>
    </w:p>
  </w:footnote>
  <w:footnote w:type="continuationSeparator" w:id="0">
    <w:p w14:paraId="6CFB1928" w14:textId="77777777" w:rsidR="00D1681F" w:rsidRDefault="00D1681F">
      <w:r>
        <w:continuationSeparator/>
      </w:r>
    </w:p>
  </w:footnote>
  <w:footnote w:type="continuationNotice" w:id="1">
    <w:p w14:paraId="574B9F7F" w14:textId="77777777" w:rsidR="00D1681F" w:rsidRDefault="00D16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F24BA" w14:textId="77777777" w:rsidR="00F60AC9" w:rsidRDefault="00F60A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B9E36" w14:textId="77777777" w:rsidR="00F60AC9" w:rsidRDefault="00F60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0A651" w14:textId="77777777" w:rsidR="00F60AC9" w:rsidRDefault="00F60A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12F0"/>
    <w:multiLevelType w:val="hybridMultilevel"/>
    <w:tmpl w:val="75E0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F72C0"/>
    <w:multiLevelType w:val="hybridMultilevel"/>
    <w:tmpl w:val="2AA6767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1307E91"/>
    <w:multiLevelType w:val="hybridMultilevel"/>
    <w:tmpl w:val="7E5641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2C01FB"/>
    <w:multiLevelType w:val="hybridMultilevel"/>
    <w:tmpl w:val="39246868"/>
    <w:lvl w:ilvl="0" w:tplc="EBFE1B10">
      <w:start w:val="1"/>
      <w:numFmt w:val="decimal"/>
      <w:lvlText w:val="%1)"/>
      <w:lvlJc w:val="left"/>
      <w:pPr>
        <w:ind w:left="1020" w:hanging="360"/>
      </w:pPr>
    </w:lvl>
    <w:lvl w:ilvl="1" w:tplc="BCA0E634">
      <w:start w:val="1"/>
      <w:numFmt w:val="decimal"/>
      <w:lvlText w:val="%2)"/>
      <w:lvlJc w:val="left"/>
      <w:pPr>
        <w:ind w:left="1020" w:hanging="360"/>
      </w:pPr>
    </w:lvl>
    <w:lvl w:ilvl="2" w:tplc="056C7F00">
      <w:start w:val="1"/>
      <w:numFmt w:val="decimal"/>
      <w:lvlText w:val="%3)"/>
      <w:lvlJc w:val="left"/>
      <w:pPr>
        <w:ind w:left="1020" w:hanging="360"/>
      </w:pPr>
    </w:lvl>
    <w:lvl w:ilvl="3" w:tplc="9B7ED144">
      <w:start w:val="1"/>
      <w:numFmt w:val="decimal"/>
      <w:lvlText w:val="%4)"/>
      <w:lvlJc w:val="left"/>
      <w:pPr>
        <w:ind w:left="1020" w:hanging="360"/>
      </w:pPr>
    </w:lvl>
    <w:lvl w:ilvl="4" w:tplc="AE08F3B0">
      <w:start w:val="1"/>
      <w:numFmt w:val="decimal"/>
      <w:lvlText w:val="%5)"/>
      <w:lvlJc w:val="left"/>
      <w:pPr>
        <w:ind w:left="1020" w:hanging="360"/>
      </w:pPr>
    </w:lvl>
    <w:lvl w:ilvl="5" w:tplc="4B5A3A24">
      <w:start w:val="1"/>
      <w:numFmt w:val="decimal"/>
      <w:lvlText w:val="%6)"/>
      <w:lvlJc w:val="left"/>
      <w:pPr>
        <w:ind w:left="1020" w:hanging="360"/>
      </w:pPr>
    </w:lvl>
    <w:lvl w:ilvl="6" w:tplc="F4A89050">
      <w:start w:val="1"/>
      <w:numFmt w:val="decimal"/>
      <w:lvlText w:val="%7)"/>
      <w:lvlJc w:val="left"/>
      <w:pPr>
        <w:ind w:left="1020" w:hanging="360"/>
      </w:pPr>
    </w:lvl>
    <w:lvl w:ilvl="7" w:tplc="F7D2DB78">
      <w:start w:val="1"/>
      <w:numFmt w:val="decimal"/>
      <w:lvlText w:val="%8)"/>
      <w:lvlJc w:val="left"/>
      <w:pPr>
        <w:ind w:left="1020" w:hanging="360"/>
      </w:pPr>
    </w:lvl>
    <w:lvl w:ilvl="8" w:tplc="1F660532">
      <w:start w:val="1"/>
      <w:numFmt w:val="decimal"/>
      <w:lvlText w:val="%9)"/>
      <w:lvlJc w:val="left"/>
      <w:pPr>
        <w:ind w:left="102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7"/>
  </w:num>
  <w:num w:numId="8" w16cid:durableId="498347070">
    <w:abstractNumId w:val="8"/>
  </w:num>
  <w:num w:numId="9" w16cid:durableId="1343699553">
    <w:abstractNumId w:val="2"/>
  </w:num>
  <w:num w:numId="10" w16cid:durableId="1175724764">
    <w:abstractNumId w:val="11"/>
  </w:num>
  <w:num w:numId="11" w16cid:durableId="1911693278">
    <w:abstractNumId w:val="10"/>
  </w:num>
  <w:num w:numId="12" w16cid:durableId="1999921358">
    <w:abstractNumId w:val="6"/>
  </w:num>
  <w:num w:numId="13" w16cid:durableId="885872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1155"/>
    <w:rsid w:val="000726EB"/>
    <w:rsid w:val="00072A7C"/>
    <w:rsid w:val="000775E7"/>
    <w:rsid w:val="0007775C"/>
    <w:rsid w:val="00094F23"/>
    <w:rsid w:val="000967F4"/>
    <w:rsid w:val="000A6432"/>
    <w:rsid w:val="000B43E9"/>
    <w:rsid w:val="000C5660"/>
    <w:rsid w:val="000D6D78"/>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919B7"/>
    <w:rsid w:val="00291EF2"/>
    <w:rsid w:val="00295D61"/>
    <w:rsid w:val="00297C1F"/>
    <w:rsid w:val="00297E76"/>
    <w:rsid w:val="002B074C"/>
    <w:rsid w:val="002B2FE7"/>
    <w:rsid w:val="002B34E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66AF"/>
    <w:rsid w:val="00406732"/>
    <w:rsid w:val="00411339"/>
    <w:rsid w:val="004131BD"/>
    <w:rsid w:val="004159BE"/>
    <w:rsid w:val="00416CEA"/>
    <w:rsid w:val="004216A6"/>
    <w:rsid w:val="00421AFD"/>
    <w:rsid w:val="004246F2"/>
    <w:rsid w:val="00432048"/>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65DD"/>
    <w:rsid w:val="00535A39"/>
    <w:rsid w:val="00544D8F"/>
    <w:rsid w:val="00553BDE"/>
    <w:rsid w:val="00556F13"/>
    <w:rsid w:val="00562495"/>
    <w:rsid w:val="00562838"/>
    <w:rsid w:val="00565144"/>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DD0"/>
    <w:rsid w:val="00660354"/>
    <w:rsid w:val="006606DB"/>
    <w:rsid w:val="00665B9B"/>
    <w:rsid w:val="0067616E"/>
    <w:rsid w:val="00690725"/>
    <w:rsid w:val="00693606"/>
    <w:rsid w:val="00693D70"/>
    <w:rsid w:val="006975AE"/>
    <w:rsid w:val="006A0E66"/>
    <w:rsid w:val="006A32D1"/>
    <w:rsid w:val="006A3CF5"/>
    <w:rsid w:val="006B4BC6"/>
    <w:rsid w:val="006C25D3"/>
    <w:rsid w:val="006D03E2"/>
    <w:rsid w:val="006D0A8E"/>
    <w:rsid w:val="006D3D54"/>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50CD4"/>
    <w:rsid w:val="00854A49"/>
    <w:rsid w:val="008578D0"/>
    <w:rsid w:val="008624DE"/>
    <w:rsid w:val="008634EB"/>
    <w:rsid w:val="00866945"/>
    <w:rsid w:val="00876BD5"/>
    <w:rsid w:val="00897C84"/>
    <w:rsid w:val="008A06BE"/>
    <w:rsid w:val="008A56FD"/>
    <w:rsid w:val="008C30DC"/>
    <w:rsid w:val="008D3DA6"/>
    <w:rsid w:val="008D5DA3"/>
    <w:rsid w:val="008E70F7"/>
    <w:rsid w:val="008F1D3B"/>
    <w:rsid w:val="008F7444"/>
    <w:rsid w:val="008F7A15"/>
    <w:rsid w:val="0091321C"/>
    <w:rsid w:val="00913788"/>
    <w:rsid w:val="0091399A"/>
    <w:rsid w:val="00922D75"/>
    <w:rsid w:val="00926791"/>
    <w:rsid w:val="0093661C"/>
    <w:rsid w:val="00940736"/>
    <w:rsid w:val="00940927"/>
    <w:rsid w:val="00941253"/>
    <w:rsid w:val="0095038B"/>
    <w:rsid w:val="00950CF7"/>
    <w:rsid w:val="00960A44"/>
    <w:rsid w:val="00970864"/>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D5E48"/>
    <w:rsid w:val="009D6D9F"/>
    <w:rsid w:val="009E0B41"/>
    <w:rsid w:val="009E1910"/>
    <w:rsid w:val="009E5DBA"/>
    <w:rsid w:val="009F138E"/>
    <w:rsid w:val="009F6047"/>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30214"/>
    <w:rsid w:val="00B309A6"/>
    <w:rsid w:val="00B3526C"/>
    <w:rsid w:val="00B376E0"/>
    <w:rsid w:val="00B43DA4"/>
    <w:rsid w:val="00B45C31"/>
    <w:rsid w:val="00B47534"/>
    <w:rsid w:val="00B50B89"/>
    <w:rsid w:val="00B52AFB"/>
    <w:rsid w:val="00B54C7D"/>
    <w:rsid w:val="00B5557E"/>
    <w:rsid w:val="00B63284"/>
    <w:rsid w:val="00B670BF"/>
    <w:rsid w:val="00B74728"/>
    <w:rsid w:val="00B75CE0"/>
    <w:rsid w:val="00B84B54"/>
    <w:rsid w:val="00B92B0A"/>
    <w:rsid w:val="00B92C7D"/>
    <w:rsid w:val="00B93BB2"/>
    <w:rsid w:val="00B9633E"/>
    <w:rsid w:val="00B9697B"/>
    <w:rsid w:val="00BA46C7"/>
    <w:rsid w:val="00BA4DA4"/>
    <w:rsid w:val="00BB6D15"/>
    <w:rsid w:val="00BB7B45"/>
    <w:rsid w:val="00BC137E"/>
    <w:rsid w:val="00BC2E5F"/>
    <w:rsid w:val="00BC3C3C"/>
    <w:rsid w:val="00BC481E"/>
    <w:rsid w:val="00BC5AF6"/>
    <w:rsid w:val="00BD246B"/>
    <w:rsid w:val="00BD3369"/>
    <w:rsid w:val="00BD3E51"/>
    <w:rsid w:val="00BD5835"/>
    <w:rsid w:val="00BE1252"/>
    <w:rsid w:val="00BE3A83"/>
    <w:rsid w:val="00BE3E87"/>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6753"/>
    <w:rsid w:val="00C8586A"/>
    <w:rsid w:val="00C97D83"/>
    <w:rsid w:val="00CA2B4F"/>
    <w:rsid w:val="00CA5DB0"/>
    <w:rsid w:val="00CC084E"/>
    <w:rsid w:val="00CC3C0D"/>
    <w:rsid w:val="00CC58ED"/>
    <w:rsid w:val="00CD15FD"/>
    <w:rsid w:val="00CD724F"/>
    <w:rsid w:val="00CD73E3"/>
    <w:rsid w:val="00D0135E"/>
    <w:rsid w:val="00D02AD0"/>
    <w:rsid w:val="00D145EC"/>
    <w:rsid w:val="00D1681F"/>
    <w:rsid w:val="00D355FB"/>
    <w:rsid w:val="00D43C0B"/>
    <w:rsid w:val="00D44A74"/>
    <w:rsid w:val="00D57CD2"/>
    <w:rsid w:val="00D57E66"/>
    <w:rsid w:val="00D73350"/>
    <w:rsid w:val="00D82231"/>
    <w:rsid w:val="00D8756E"/>
    <w:rsid w:val="00D938DD"/>
    <w:rsid w:val="00D95EAB"/>
    <w:rsid w:val="00D968A7"/>
    <w:rsid w:val="00D974EA"/>
    <w:rsid w:val="00DA29AC"/>
    <w:rsid w:val="00DA329A"/>
    <w:rsid w:val="00DB4EC1"/>
    <w:rsid w:val="00DB521B"/>
    <w:rsid w:val="00DB6B54"/>
    <w:rsid w:val="00DC0F52"/>
    <w:rsid w:val="00DC4726"/>
    <w:rsid w:val="00DC5E70"/>
    <w:rsid w:val="00DD0AAB"/>
    <w:rsid w:val="00DD3C66"/>
    <w:rsid w:val="00DD40D2"/>
    <w:rsid w:val="00DE5BBF"/>
    <w:rsid w:val="00DF01BE"/>
    <w:rsid w:val="00E013A9"/>
    <w:rsid w:val="00E0296C"/>
    <w:rsid w:val="00E03A99"/>
    <w:rsid w:val="00E041CD"/>
    <w:rsid w:val="00E06534"/>
    <w:rsid w:val="00E126A5"/>
    <w:rsid w:val="00E1463F"/>
    <w:rsid w:val="00E17228"/>
    <w:rsid w:val="00E20467"/>
    <w:rsid w:val="00E34AA9"/>
    <w:rsid w:val="00E363A9"/>
    <w:rsid w:val="00E413E0"/>
    <w:rsid w:val="00E4689F"/>
    <w:rsid w:val="00E53AE3"/>
    <w:rsid w:val="00E5574A"/>
    <w:rsid w:val="00E64FB2"/>
    <w:rsid w:val="00E67B7D"/>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78BE"/>
    <w:rsid w:val="00F43120"/>
    <w:rsid w:val="00F44FF2"/>
    <w:rsid w:val="00F60AC9"/>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9A2FD3"/>
  <w15:chartTrackingRefBased/>
  <w15:docId w15:val="{27E34CFE-EAC8-49B5-84F8-0F1AB494A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Bullets"/>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customStyle="1" w:styleId="NOChar">
    <w:name w:val="NO Char"/>
    <w:link w:val="NO"/>
    <w:qFormat/>
    <w:locked/>
    <w:rsid w:val="00EB048D"/>
    <w:rPr>
      <w:lang w:eastAsia="en-US"/>
    </w:rPr>
  </w:style>
  <w:style w:type="paragraph" w:customStyle="1" w:styleId="NO">
    <w:name w:val="NO"/>
    <w:basedOn w:val="Normal"/>
    <w:link w:val="NOChar"/>
    <w:qFormat/>
    <w:rsid w:val="00EB048D"/>
    <w:pPr>
      <w:keepLines/>
      <w:suppressAutoHyphens/>
      <w:spacing w:after="180"/>
      <w:ind w:left="1135" w:hanging="851"/>
    </w:pPr>
  </w:style>
  <w:style w:type="character" w:styleId="CommentReference">
    <w:name w:val="annotation reference"/>
    <w:basedOn w:val="DefaultParagraphFont"/>
    <w:rsid w:val="004216A6"/>
    <w:rPr>
      <w:sz w:val="16"/>
      <w:szCs w:val="16"/>
    </w:rPr>
  </w:style>
  <w:style w:type="paragraph" w:styleId="CommentSubject">
    <w:name w:val="annotation subject"/>
    <w:basedOn w:val="CommentText"/>
    <w:next w:val="CommentText"/>
    <w:link w:val="CommentSubjectChar"/>
    <w:rsid w:val="004216A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216A6"/>
    <w:rPr>
      <w:rFonts w:ascii="Arial" w:hAnsi="Arial"/>
      <w:lang w:eastAsia="en-US"/>
    </w:rPr>
  </w:style>
  <w:style w:type="character" w:customStyle="1" w:styleId="CommentSubjectChar">
    <w:name w:val="Comment Subject Char"/>
    <w:basedOn w:val="CommentTextChar"/>
    <w:link w:val="CommentSubject"/>
    <w:rsid w:val="004216A6"/>
    <w:rPr>
      <w:rFonts w:ascii="Arial" w:hAnsi="Arial"/>
      <w:b/>
      <w:bCs/>
      <w:lang w:eastAsia="en-US"/>
    </w:rPr>
  </w:style>
  <w:style w:type="table" w:styleId="TableGrid">
    <w:name w:val="Table Grid"/>
    <w:basedOn w:val="TableNormal"/>
    <w:rsid w:val="00071155"/>
    <w:rPr>
      <w:rFonts w:ascii="CG Times (WN)" w:eastAsia="SimSun" w:hAnsi="CG Times (W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48960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7797911">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92171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56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5AIRPNAIUNRU-931754773-5194</_dlc_DocId>
    <_dlc_DocIdUrl xmlns="71c5aaf6-e6ce-465b-b873-5148d2a4c105">
      <Url>https://nokia.sharepoint.com/sites/c5g/security/_layouts/15/DocIdRedir.aspx?ID=5AIRPNAIUNRU-931754773-5194</Url>
      <Description>5AIRPNAIUNRU-931754773-5194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64F980-9570-4797-A273-E533E5404CF6}">
  <ds:schemaRefs>
    <ds:schemaRef ds:uri="http://schemas.microsoft.com/sharepoint/v3/contenttype/forms"/>
  </ds:schemaRefs>
</ds:datastoreItem>
</file>

<file path=customXml/itemProps2.xml><?xml version="1.0" encoding="utf-8"?>
<ds:datastoreItem xmlns:ds="http://schemas.openxmlformats.org/officeDocument/2006/customXml" ds:itemID="{75CBE71C-87E8-44C4-BFAA-D3D435778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290A6747-3FAF-47DC-A6FB-5288CCDD1850}">
  <ds:schemaRefs>
    <ds:schemaRef ds:uri="Microsoft.SharePoint.Taxonomy.ContentTypeSync"/>
  </ds:schemaRefs>
</ds:datastoreItem>
</file>

<file path=customXml/itemProps5.xml><?xml version="1.0" encoding="utf-8"?>
<ds:datastoreItem xmlns:ds="http://schemas.openxmlformats.org/officeDocument/2006/customXml" ds:itemID="{FE2EDC4F-820C-46AB-8E3D-4ECDCF9A78A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639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 Khare (Nokia)</cp:lastModifiedBy>
  <cp:revision>8</cp:revision>
  <cp:lastPrinted>2001-04-23T09:30:00Z</cp:lastPrinted>
  <dcterms:created xsi:type="dcterms:W3CDTF">2024-10-29T06:41:00Z</dcterms:created>
  <dcterms:modified xsi:type="dcterms:W3CDTF">2024-11-04T13:47:00Z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60c0d086-025b-4a79-a5ec-0c9d4cd3d268</vt:lpwstr>
  </property>
</Properties>
</file>